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tblCellSpacing w:w="0" w:type="dxa"/>
        <w:tblCellMar>
          <w:left w:w="180" w:type="dxa"/>
          <w:right w:w="180" w:type="dxa"/>
        </w:tblCellMar>
        <w:tblLook w:val="04A0" w:firstRow="1" w:lastRow="0" w:firstColumn="1" w:lastColumn="0" w:noHBand="0" w:noVBand="1"/>
      </w:tblPr>
      <w:tblGrid>
        <w:gridCol w:w="8306"/>
      </w:tblGrid>
      <w:tr w:rsidR="00B25D66" w:rsidRPr="00B25D66" w:rsidTr="00B25D66">
        <w:trPr>
          <w:tblCellSpacing w:w="0" w:type="dxa"/>
        </w:trPr>
        <w:tc>
          <w:tcPr>
            <w:tcW w:w="0" w:type="auto"/>
            <w:vAlign w:val="center"/>
            <w:hideMark/>
          </w:tcPr>
          <w:p w:rsidR="00B25D66" w:rsidRPr="00B25D66" w:rsidRDefault="00B25D66" w:rsidP="00B25D66">
            <w:pPr>
              <w:spacing w:before="100" w:beforeAutospacing="1" w:after="100" w:afterAutospacing="1" w:line="240" w:lineRule="auto"/>
              <w:outlineLvl w:val="0"/>
              <w:rPr>
                <w:rFonts w:ascii="Arial" w:eastAsia="Times New Roman" w:hAnsi="Arial" w:cs="Arial"/>
                <w:b/>
                <w:bCs/>
                <w:color w:val="014FBC"/>
                <w:kern w:val="36"/>
                <w:sz w:val="28"/>
                <w:szCs w:val="28"/>
              </w:rPr>
            </w:pPr>
            <w:r w:rsidRPr="00B25D66">
              <w:rPr>
                <w:rFonts w:ascii="Arial" w:eastAsia="Times New Roman" w:hAnsi="Arial" w:cs="Arial"/>
                <w:b/>
                <w:bCs/>
                <w:color w:val="014FBC"/>
                <w:kern w:val="36"/>
                <w:sz w:val="28"/>
                <w:szCs w:val="28"/>
                <w:rtl/>
              </w:rPr>
              <w:t>המפרט האחיד</w:t>
            </w:r>
          </w:p>
        </w:tc>
      </w:tr>
      <w:tr w:rsidR="00B25D66" w:rsidRPr="00B25D66" w:rsidTr="00B25D66">
        <w:trPr>
          <w:tblCellSpacing w:w="0" w:type="dxa"/>
        </w:trPr>
        <w:tc>
          <w:tcPr>
            <w:tcW w:w="5000" w:type="pct"/>
          </w:tcPr>
          <w:p w:rsidR="00B25D66" w:rsidRPr="00B25D66" w:rsidRDefault="00B25D66" w:rsidP="00B25D66">
            <w:pPr>
              <w:spacing w:after="0" w:line="240" w:lineRule="auto"/>
              <w:rPr>
                <w:rFonts w:ascii="Arial" w:eastAsia="Times New Roman" w:hAnsi="Arial" w:cs="Arial"/>
                <w:color w:val="000000"/>
                <w:sz w:val="24"/>
                <w:szCs w:val="24"/>
              </w:rPr>
            </w:pPr>
          </w:p>
          <w:p w:rsidR="00B25D66" w:rsidRPr="00B25D66" w:rsidRDefault="00B25D66" w:rsidP="00B25D66">
            <w:pPr>
              <w:spacing w:after="0" w:line="240" w:lineRule="auto"/>
              <w:rPr>
                <w:rFonts w:ascii="Arial" w:eastAsia="Times New Roman" w:hAnsi="Arial" w:cs="Arial"/>
                <w:color w:val="000000"/>
                <w:sz w:val="24"/>
                <w:szCs w:val="24"/>
                <w:rtl/>
              </w:rPr>
            </w:pPr>
            <w:r w:rsidRPr="00B25D66">
              <w:rPr>
                <w:rFonts w:ascii="Arial" w:eastAsia="Times New Roman" w:hAnsi="Arial" w:cs="Arial"/>
                <w:color w:val="000000"/>
                <w:sz w:val="24"/>
                <w:szCs w:val="24"/>
                <w:rtl/>
              </w:rPr>
              <w:t>במסגרת הרפורמה ברישוי עסקים פועלת המדינה ו</w:t>
            </w:r>
            <w:r>
              <w:rPr>
                <w:rFonts w:ascii="Arial" w:eastAsia="Times New Roman" w:hAnsi="Arial" w:cs="Arial" w:hint="cs"/>
                <w:color w:val="000000"/>
                <w:sz w:val="24"/>
                <w:szCs w:val="24"/>
                <w:rtl/>
              </w:rPr>
              <w:t>המועצה</w:t>
            </w:r>
            <w:r w:rsidRPr="00B25D66">
              <w:rPr>
                <w:rFonts w:ascii="Arial" w:eastAsia="Times New Roman" w:hAnsi="Arial" w:cs="Arial"/>
                <w:color w:val="000000"/>
                <w:sz w:val="24"/>
                <w:szCs w:val="24"/>
                <w:rtl/>
              </w:rPr>
              <w:t xml:space="preserve"> לפרסם ולהכין מפרט אחיד הכולל את המסמכים, הדרישות  והתנאים הנדרשים מבעל עסק לשם קבלת רישיון עסק או חידושו, ברשות הרישוי (עירייה, מועצה מקומית או מועצה אזורית), לפי חוק רישוי עסקים, התשכ"ח-1968-  להלן: "המפרט האחיד"</w:t>
            </w:r>
            <w:r w:rsidRPr="00B25D66">
              <w:rPr>
                <w:rFonts w:ascii="Arial" w:eastAsia="Times New Roman" w:hAnsi="Arial" w:cs="Arial"/>
                <w:color w:val="000000"/>
                <w:sz w:val="24"/>
                <w:szCs w:val="24"/>
                <w:rtl/>
              </w:rPr>
              <w:br/>
              <w:t>המפרט האחיד תקף לגבי סוגי עסקים המופיעים בצו רישוי עסקים (עסקים טעוני רישוי), התשע"ג-2013.</w:t>
            </w:r>
          </w:p>
          <w:p w:rsidR="00B25D66" w:rsidRPr="00B25D66" w:rsidRDefault="00B25D66" w:rsidP="00B25D66">
            <w:pPr>
              <w:spacing w:after="0" w:line="240" w:lineRule="auto"/>
              <w:rPr>
                <w:rFonts w:ascii="Arial" w:eastAsia="Times New Roman" w:hAnsi="Arial" w:cs="Arial"/>
                <w:color w:val="000000"/>
                <w:sz w:val="24"/>
                <w:szCs w:val="24"/>
                <w:rtl/>
              </w:rPr>
            </w:pPr>
            <w:r w:rsidRPr="00B25D66">
              <w:rPr>
                <w:rFonts w:ascii="Arial" w:eastAsia="Times New Roman" w:hAnsi="Arial" w:cs="Arial"/>
                <w:color w:val="000000"/>
                <w:sz w:val="24"/>
                <w:szCs w:val="24"/>
                <w:rtl/>
              </w:rPr>
              <w:t>כמו כן יש להתעדכן לגבי אותם מפרטים שכבר פורסמו.</w:t>
            </w:r>
          </w:p>
          <w:p w:rsidR="00B25D66" w:rsidRPr="00B25D66" w:rsidRDefault="00B25D66" w:rsidP="00B25D66">
            <w:pPr>
              <w:spacing w:after="0" w:line="240" w:lineRule="auto"/>
              <w:rPr>
                <w:rFonts w:ascii="Arial" w:eastAsia="Times New Roman" w:hAnsi="Arial" w:cs="Arial"/>
                <w:color w:val="000000"/>
                <w:sz w:val="24"/>
                <w:szCs w:val="24"/>
                <w:rtl/>
              </w:rPr>
            </w:pPr>
            <w:r w:rsidRPr="00B25D66">
              <w:rPr>
                <w:rFonts w:ascii="Arial" w:eastAsia="Times New Roman" w:hAnsi="Arial" w:cs="Arial"/>
                <w:color w:val="000000"/>
                <w:sz w:val="24"/>
                <w:szCs w:val="24"/>
                <w:rtl/>
              </w:rPr>
              <w:t> </w:t>
            </w:r>
          </w:p>
          <w:p w:rsidR="00B25D66" w:rsidRPr="00B25D66" w:rsidRDefault="00B25D66" w:rsidP="00B25D66">
            <w:pPr>
              <w:spacing w:after="0" w:line="240" w:lineRule="auto"/>
              <w:rPr>
                <w:rFonts w:ascii="Arial" w:eastAsia="Times New Roman" w:hAnsi="Arial" w:cs="Arial"/>
                <w:color w:val="000000"/>
                <w:sz w:val="24"/>
                <w:szCs w:val="24"/>
                <w:rtl/>
              </w:rPr>
            </w:pPr>
            <w:r w:rsidRPr="00B25D66">
              <w:rPr>
                <w:rFonts w:ascii="Arial" w:eastAsia="Times New Roman" w:hAnsi="Arial" w:cs="Arial"/>
                <w:b/>
                <w:bCs/>
                <w:color w:val="3366FF"/>
                <w:sz w:val="24"/>
                <w:szCs w:val="24"/>
                <w:rtl/>
              </w:rPr>
              <w:t>הנחיות לעניין הקריאה, השימוש והתחולה של כל חלקי המפרט האחיד </w:t>
            </w:r>
            <w:r w:rsidRPr="00B25D66">
              <w:rPr>
                <w:rFonts w:ascii="Arial" w:eastAsia="Times New Roman" w:hAnsi="Arial" w:cs="Arial"/>
                <w:b/>
                <w:bCs/>
                <w:color w:val="3366FF"/>
                <w:sz w:val="24"/>
                <w:szCs w:val="24"/>
                <w:rtl/>
              </w:rPr>
              <w:br/>
            </w:r>
            <w:r w:rsidRPr="00B25D66">
              <w:rPr>
                <w:rFonts w:ascii="Arial" w:eastAsia="Times New Roman" w:hAnsi="Arial" w:cs="Arial"/>
                <w:color w:val="000000"/>
                <w:sz w:val="24"/>
                <w:szCs w:val="24"/>
                <w:rtl/>
              </w:rPr>
              <w:t xml:space="preserve">על כל עסק חלות הדרישות מטעם הגורמים הממשלתיים – "נותני האישור" (המשרד להגנת הסביבה, המשרד לביטחון הפנים (משטרה וכיבוי), משרד הכלכלה, משרד החקלאות ופיתוח הכפר ומשרד הבריאות)  וכן דרישות "רשות הרישוי"  - במקרה זה </w:t>
            </w:r>
            <w:r>
              <w:rPr>
                <w:rFonts w:ascii="Arial" w:eastAsia="Times New Roman" w:hAnsi="Arial" w:cs="Arial" w:hint="cs"/>
                <w:color w:val="000000"/>
                <w:sz w:val="24"/>
                <w:szCs w:val="24"/>
                <w:rtl/>
              </w:rPr>
              <w:t>מועצה מקומית דאלית אל כרמל</w:t>
            </w:r>
            <w:r w:rsidRPr="00B25D66">
              <w:rPr>
                <w:rFonts w:ascii="Arial" w:eastAsia="Times New Roman" w:hAnsi="Arial" w:cs="Arial"/>
                <w:color w:val="000000"/>
                <w:sz w:val="24"/>
                <w:szCs w:val="24"/>
                <w:rtl/>
              </w:rPr>
              <w:t>.</w:t>
            </w:r>
            <w:r w:rsidRPr="00B25D66">
              <w:rPr>
                <w:rFonts w:ascii="Arial" w:eastAsia="Times New Roman" w:hAnsi="Arial" w:cs="Arial"/>
                <w:color w:val="000000"/>
                <w:sz w:val="24"/>
                <w:szCs w:val="24"/>
                <w:rtl/>
              </w:rPr>
              <w:br/>
              <w:t xml:space="preserve">המפרט האחיד של </w:t>
            </w:r>
            <w:r>
              <w:rPr>
                <w:rFonts w:ascii="Arial" w:eastAsia="Times New Roman" w:hAnsi="Arial" w:cs="Arial" w:hint="cs"/>
                <w:color w:val="000000"/>
                <w:sz w:val="24"/>
                <w:szCs w:val="24"/>
                <w:rtl/>
              </w:rPr>
              <w:t xml:space="preserve">מועצה מקומית דאלית אל </w:t>
            </w:r>
            <w:r w:rsidRPr="00B25D66">
              <w:rPr>
                <w:rFonts w:ascii="Arial" w:eastAsia="Times New Roman" w:hAnsi="Arial" w:cs="Arial"/>
                <w:color w:val="000000"/>
                <w:sz w:val="24"/>
                <w:szCs w:val="24"/>
                <w:rtl/>
              </w:rPr>
              <w:t xml:space="preserve">כרמל מורכב משני חלקים – </w:t>
            </w:r>
            <w:r w:rsidRPr="00B25D66">
              <w:rPr>
                <w:rFonts w:ascii="Arial" w:eastAsia="Times New Roman" w:hAnsi="Arial" w:cs="Arial"/>
                <w:b/>
                <w:bCs/>
                <w:color w:val="000000"/>
                <w:sz w:val="24"/>
                <w:szCs w:val="24"/>
                <w:rtl/>
              </w:rPr>
              <w:t>"דרישות כלליות  מעסקים"</w:t>
            </w:r>
            <w:r w:rsidRPr="00B25D66">
              <w:rPr>
                <w:rFonts w:ascii="Arial" w:eastAsia="Times New Roman" w:hAnsi="Arial" w:cs="Arial"/>
                <w:color w:val="000000"/>
                <w:sz w:val="24"/>
                <w:szCs w:val="24"/>
                <w:rtl/>
              </w:rPr>
              <w:t xml:space="preserve"> </w:t>
            </w:r>
            <w:r w:rsidRPr="00B25D66">
              <w:rPr>
                <w:rFonts w:ascii="Arial" w:eastAsia="Times New Roman" w:hAnsi="Arial" w:cs="Arial"/>
                <w:color w:val="000000"/>
                <w:sz w:val="24"/>
                <w:szCs w:val="24"/>
                <w:rtl/>
              </w:rPr>
              <w:br/>
              <w:t xml:space="preserve"> ו – </w:t>
            </w:r>
            <w:r w:rsidRPr="00B25D66">
              <w:rPr>
                <w:rFonts w:ascii="Arial" w:eastAsia="Times New Roman" w:hAnsi="Arial" w:cs="Arial"/>
                <w:b/>
                <w:bCs/>
                <w:color w:val="000000"/>
                <w:sz w:val="24"/>
                <w:szCs w:val="24"/>
                <w:rtl/>
              </w:rPr>
              <w:t>"דרישות פרטניות מעסקים".</w:t>
            </w:r>
          </w:p>
          <w:p w:rsidR="00B25D66" w:rsidRPr="00B25D66" w:rsidRDefault="00B25D66" w:rsidP="00B25D66">
            <w:pPr>
              <w:spacing w:before="100" w:beforeAutospacing="1" w:after="100" w:afterAutospacing="1" w:line="240" w:lineRule="auto"/>
              <w:rPr>
                <w:rFonts w:ascii="Arial" w:eastAsia="Times New Roman" w:hAnsi="Arial" w:cs="Arial"/>
                <w:color w:val="000000"/>
                <w:sz w:val="24"/>
                <w:szCs w:val="24"/>
                <w:rtl/>
              </w:rPr>
            </w:pPr>
            <w:r w:rsidRPr="00B25D66">
              <w:rPr>
                <w:rFonts w:ascii="Arial" w:eastAsia="Times New Roman" w:hAnsi="Arial" w:cs="Arial"/>
                <w:color w:val="000000"/>
                <w:sz w:val="24"/>
                <w:szCs w:val="24"/>
                <w:rtl/>
              </w:rPr>
              <w:t>בעל עסק – בבואך לקרוא את המפרט האחיד, עליך לקיים את כל האמור בכל אחד  מהשלבים המוזכרים לעיל:</w:t>
            </w:r>
          </w:p>
          <w:p w:rsidR="00B25D66" w:rsidRPr="00B25D66" w:rsidRDefault="00B25D66" w:rsidP="00B25D66">
            <w:pPr>
              <w:spacing w:after="0" w:line="240" w:lineRule="auto"/>
              <w:rPr>
                <w:rFonts w:ascii="Arial" w:eastAsia="Times New Roman" w:hAnsi="Arial" w:cs="Arial"/>
                <w:color w:val="000000"/>
                <w:sz w:val="24"/>
                <w:szCs w:val="24"/>
                <w:rtl/>
              </w:rPr>
            </w:pPr>
            <w:r w:rsidRPr="00B25D66">
              <w:rPr>
                <w:rFonts w:ascii="Arial" w:eastAsia="Times New Roman" w:hAnsi="Arial" w:cs="Arial"/>
                <w:b/>
                <w:bCs/>
                <w:color w:val="3366FF"/>
                <w:sz w:val="24"/>
                <w:szCs w:val="24"/>
                <w:rtl/>
              </w:rPr>
              <w:t>שלב 1:</w:t>
            </w:r>
            <w:r w:rsidRPr="00B25D66">
              <w:rPr>
                <w:rFonts w:ascii="Arial" w:eastAsia="Times New Roman" w:hAnsi="Arial" w:cs="Arial"/>
                <w:color w:val="000000"/>
                <w:sz w:val="24"/>
                <w:szCs w:val="24"/>
                <w:rtl/>
              </w:rPr>
              <w:t xml:space="preserve"> </w:t>
            </w:r>
          </w:p>
          <w:p w:rsidR="00B25D66" w:rsidRPr="00B25D66" w:rsidRDefault="00B25D66" w:rsidP="00B25D66">
            <w:pPr>
              <w:spacing w:after="0" w:line="240" w:lineRule="auto"/>
              <w:rPr>
                <w:rFonts w:ascii="Arial" w:eastAsia="Times New Roman" w:hAnsi="Arial" w:cs="Arial"/>
                <w:color w:val="000000"/>
                <w:sz w:val="24"/>
                <w:szCs w:val="24"/>
                <w:rtl/>
              </w:rPr>
            </w:pPr>
            <w:r w:rsidRPr="00B25D66">
              <w:rPr>
                <w:rFonts w:ascii="Arial" w:eastAsia="Times New Roman" w:hAnsi="Arial" w:cs="Arial"/>
                <w:color w:val="000000"/>
                <w:sz w:val="24"/>
                <w:szCs w:val="24"/>
                <w:rtl/>
              </w:rPr>
              <w:t>קיום כל דרישות נותני האישור הרלבנטיים לפריט העיסוק/סוג העסק המסוים, המופיעים ב</w:t>
            </w:r>
            <w:hyperlink r:id="rId6" w:history="1">
              <w:r w:rsidRPr="00B25D66">
                <w:rPr>
                  <w:rFonts w:ascii="Arial" w:eastAsia="Times New Roman" w:hAnsi="Arial" w:cs="Arial"/>
                  <w:b/>
                  <w:bCs/>
                  <w:color w:val="014FBC"/>
                  <w:sz w:val="24"/>
                  <w:szCs w:val="24"/>
                  <w:u w:val="single"/>
                  <w:rtl/>
                </w:rPr>
                <w:t>אתר ממשל זמין</w:t>
              </w:r>
            </w:hyperlink>
            <w:r w:rsidRPr="00B25D66">
              <w:rPr>
                <w:rFonts w:ascii="Arial" w:eastAsia="Times New Roman" w:hAnsi="Arial" w:cs="Arial"/>
                <w:color w:val="000000"/>
                <w:sz w:val="24"/>
                <w:szCs w:val="24"/>
                <w:rtl/>
              </w:rPr>
              <w:t xml:space="preserve"> </w:t>
            </w:r>
          </w:p>
          <w:p w:rsidR="00B25D66" w:rsidRPr="00B25D66" w:rsidRDefault="00B25D66" w:rsidP="00B25D66">
            <w:pPr>
              <w:spacing w:after="0" w:line="240" w:lineRule="auto"/>
              <w:rPr>
                <w:rFonts w:ascii="Arial" w:eastAsia="Times New Roman" w:hAnsi="Arial" w:cs="Arial" w:hint="cs"/>
                <w:color w:val="000000"/>
                <w:sz w:val="24"/>
                <w:szCs w:val="24"/>
                <w:rtl/>
              </w:rPr>
            </w:pPr>
            <w:r w:rsidRPr="00B25D66">
              <w:rPr>
                <w:rFonts w:ascii="Arial" w:eastAsia="Times New Roman" w:hAnsi="Arial" w:cs="Arial"/>
                <w:color w:val="000000"/>
                <w:sz w:val="24"/>
                <w:szCs w:val="24"/>
                <w:rtl/>
              </w:rPr>
              <w:t> </w:t>
            </w:r>
          </w:p>
          <w:p w:rsidR="00B25D66" w:rsidRPr="00B25D66" w:rsidRDefault="00B25D66" w:rsidP="00B25D66">
            <w:pPr>
              <w:spacing w:after="0" w:line="240" w:lineRule="auto"/>
              <w:rPr>
                <w:rFonts w:ascii="Arial" w:eastAsia="Times New Roman" w:hAnsi="Arial" w:cs="Arial"/>
                <w:color w:val="000000"/>
                <w:sz w:val="24"/>
                <w:szCs w:val="24"/>
                <w:rtl/>
              </w:rPr>
            </w:pPr>
            <w:r w:rsidRPr="00B25D66">
              <w:rPr>
                <w:rFonts w:ascii="Arial" w:eastAsia="Times New Roman" w:hAnsi="Arial" w:cs="Arial"/>
                <w:b/>
                <w:bCs/>
                <w:color w:val="3366FF"/>
                <w:sz w:val="24"/>
                <w:szCs w:val="24"/>
                <w:rtl/>
              </w:rPr>
              <w:t>שלב 2:</w:t>
            </w:r>
          </w:p>
          <w:p w:rsidR="00B25D66" w:rsidRPr="00B25D66" w:rsidRDefault="00B25D66" w:rsidP="00B25D66">
            <w:pPr>
              <w:spacing w:after="0" w:line="240" w:lineRule="auto"/>
              <w:rPr>
                <w:rFonts w:ascii="Arial" w:eastAsia="Times New Roman" w:hAnsi="Arial" w:cs="Arial"/>
                <w:color w:val="000000"/>
                <w:sz w:val="24"/>
                <w:szCs w:val="24"/>
                <w:rtl/>
              </w:rPr>
            </w:pPr>
            <w:r w:rsidRPr="00B25D66">
              <w:rPr>
                <w:rFonts w:ascii="Arial" w:eastAsia="Times New Roman" w:hAnsi="Arial" w:cs="Arial"/>
                <w:color w:val="000000"/>
                <w:sz w:val="24"/>
                <w:szCs w:val="24"/>
                <w:rtl/>
              </w:rPr>
              <w:t xml:space="preserve">קיום דרישות רשות הרישוי המופיעות במפרט האחיד של </w:t>
            </w:r>
            <w:r>
              <w:rPr>
                <w:rFonts w:ascii="Arial" w:eastAsia="Times New Roman" w:hAnsi="Arial" w:cs="Arial" w:hint="cs"/>
                <w:color w:val="000000"/>
                <w:sz w:val="24"/>
                <w:szCs w:val="24"/>
                <w:rtl/>
              </w:rPr>
              <w:t xml:space="preserve">מועצה מקומית דאלית אל </w:t>
            </w:r>
            <w:r w:rsidRPr="00B25D66">
              <w:rPr>
                <w:rFonts w:ascii="Arial" w:eastAsia="Times New Roman" w:hAnsi="Arial" w:cs="Arial"/>
                <w:color w:val="000000"/>
                <w:sz w:val="24"/>
                <w:szCs w:val="24"/>
                <w:rtl/>
              </w:rPr>
              <w:t xml:space="preserve">כרמל בפרק "דרישות כלליות מעסקים". </w:t>
            </w:r>
            <w:r w:rsidRPr="00B25D66">
              <w:rPr>
                <w:rFonts w:ascii="Arial" w:eastAsia="Times New Roman" w:hAnsi="Arial" w:cs="Arial"/>
                <w:color w:val="000000"/>
                <w:sz w:val="24"/>
                <w:szCs w:val="24"/>
                <w:rtl/>
              </w:rPr>
              <w:br/>
              <w:t xml:space="preserve">יובהר בזאת כי כל הדרישות המופיעות בפרק זה "דרישות כלליות מעסקים"  הינן חלק בלתי נפרד ומחייב מהמפרט ועל בעל העסק לעמוד בהן ככל שהינן רלבנטיות לעסקו. </w:t>
            </w:r>
            <w:r w:rsidRPr="00B25D66">
              <w:rPr>
                <w:rFonts w:ascii="Arial" w:eastAsia="Times New Roman" w:hAnsi="Arial" w:cs="Arial"/>
                <w:color w:val="000000"/>
                <w:sz w:val="24"/>
                <w:szCs w:val="24"/>
                <w:rtl/>
              </w:rPr>
              <w:br/>
              <w:t>באחריות בעל העסק לקרוא את הדרישות הכלליות, לבחון איזה דרישות  רלבנטיות לגבי עסקו לפי כל דין ולקיימן. זאת בנוסף לאמור בפרק דרישות פרטניות מעסקים.</w:t>
            </w:r>
          </w:p>
          <w:p w:rsidR="00B25D66" w:rsidRPr="00B25D66" w:rsidRDefault="00B25D66" w:rsidP="00B25D66">
            <w:pPr>
              <w:spacing w:after="0" w:line="240" w:lineRule="auto"/>
              <w:rPr>
                <w:rFonts w:ascii="Arial" w:eastAsia="Times New Roman" w:hAnsi="Arial" w:cs="Arial"/>
                <w:color w:val="000000"/>
                <w:sz w:val="24"/>
                <w:szCs w:val="24"/>
                <w:rtl/>
              </w:rPr>
            </w:pPr>
            <w:r w:rsidRPr="00B25D66">
              <w:rPr>
                <w:rFonts w:ascii="Arial" w:eastAsia="Times New Roman" w:hAnsi="Arial" w:cs="Arial"/>
                <w:color w:val="000000"/>
                <w:sz w:val="24"/>
                <w:szCs w:val="24"/>
                <w:rtl/>
              </w:rPr>
              <w:t> </w:t>
            </w:r>
          </w:p>
          <w:p w:rsidR="00B25D66" w:rsidRPr="00B25D66" w:rsidRDefault="00B25D66" w:rsidP="00B25D66">
            <w:pPr>
              <w:spacing w:after="0" w:line="240" w:lineRule="auto"/>
              <w:rPr>
                <w:rFonts w:ascii="Arial" w:eastAsia="Times New Roman" w:hAnsi="Arial" w:cs="Arial"/>
                <w:color w:val="000000"/>
                <w:sz w:val="24"/>
                <w:szCs w:val="24"/>
                <w:rtl/>
              </w:rPr>
            </w:pPr>
            <w:r w:rsidRPr="00B25D66">
              <w:rPr>
                <w:rFonts w:ascii="Arial" w:eastAsia="Times New Roman" w:hAnsi="Arial" w:cs="Arial"/>
                <w:b/>
                <w:bCs/>
                <w:color w:val="3366FF"/>
                <w:sz w:val="24"/>
                <w:szCs w:val="24"/>
                <w:rtl/>
              </w:rPr>
              <w:t>שלב 3:</w:t>
            </w:r>
            <w:r w:rsidRPr="00B25D66">
              <w:rPr>
                <w:rFonts w:ascii="Arial" w:eastAsia="Times New Roman" w:hAnsi="Arial" w:cs="Arial"/>
                <w:color w:val="000000"/>
                <w:sz w:val="24"/>
                <w:szCs w:val="24"/>
                <w:rtl/>
              </w:rPr>
              <w:t xml:space="preserve"> </w:t>
            </w:r>
          </w:p>
          <w:p w:rsidR="00B25D66" w:rsidRPr="00B25D66" w:rsidRDefault="00B25D66" w:rsidP="00B25D66">
            <w:pPr>
              <w:spacing w:after="0" w:line="240" w:lineRule="auto"/>
              <w:rPr>
                <w:rFonts w:ascii="Arial" w:eastAsia="Times New Roman" w:hAnsi="Arial" w:cs="Arial"/>
                <w:color w:val="000000"/>
                <w:sz w:val="24"/>
                <w:szCs w:val="24"/>
                <w:rtl/>
              </w:rPr>
            </w:pPr>
            <w:r w:rsidRPr="00B25D66">
              <w:rPr>
                <w:rFonts w:ascii="Arial" w:eastAsia="Times New Roman" w:hAnsi="Arial" w:cs="Arial"/>
                <w:color w:val="000000"/>
                <w:sz w:val="24"/>
                <w:szCs w:val="24"/>
                <w:rtl/>
              </w:rPr>
              <w:t xml:space="preserve">קיום דרישות רשות הרישוי המופיעות במפרט האחיד של </w:t>
            </w:r>
            <w:r>
              <w:rPr>
                <w:rFonts w:ascii="Arial" w:eastAsia="Times New Roman" w:hAnsi="Arial" w:cs="Arial" w:hint="cs"/>
                <w:color w:val="000000"/>
                <w:sz w:val="24"/>
                <w:szCs w:val="24"/>
                <w:rtl/>
              </w:rPr>
              <w:t xml:space="preserve">המועצה מקומית דאלית אל </w:t>
            </w:r>
            <w:r w:rsidRPr="00B25D66">
              <w:rPr>
                <w:rFonts w:ascii="Arial" w:eastAsia="Times New Roman" w:hAnsi="Arial" w:cs="Arial"/>
                <w:color w:val="000000"/>
                <w:sz w:val="24"/>
                <w:szCs w:val="24"/>
                <w:rtl/>
              </w:rPr>
              <w:t xml:space="preserve">כרמל בפרק "דרישות פרטניות מעסקים". </w:t>
            </w:r>
            <w:r w:rsidRPr="00B25D66">
              <w:rPr>
                <w:rFonts w:ascii="Arial" w:eastAsia="Times New Roman" w:hAnsi="Arial" w:cs="Arial"/>
                <w:color w:val="000000"/>
                <w:sz w:val="24"/>
                <w:szCs w:val="24"/>
                <w:rtl/>
              </w:rPr>
              <w:br/>
              <w:t>באחריות בעל העסק לקרוא את הדרישות הפרטניות המופיעות בטבלה, תחת מספר הפריט הספציפי של עסקו ולקיים את כל הדרישות והמגבלות המופיעות תחת מספר פריט זה.</w:t>
            </w:r>
          </w:p>
        </w:tc>
      </w:tr>
    </w:tbl>
    <w:p w:rsidR="00B25D66" w:rsidRPr="00B25D66" w:rsidRDefault="00B25D66" w:rsidP="00B25D66">
      <w:pPr>
        <w:spacing w:after="0" w:line="240" w:lineRule="auto"/>
        <w:rPr>
          <w:rFonts w:ascii="Arial" w:eastAsia="Calibri" w:hAnsi="Arial" w:cs="Arial"/>
          <w:sz w:val="24"/>
          <w:szCs w:val="24"/>
        </w:rPr>
      </w:pPr>
    </w:p>
    <w:p w:rsidR="00B25D66" w:rsidRPr="00B25D66" w:rsidRDefault="00B25D66" w:rsidP="00B25D66">
      <w:pPr>
        <w:spacing w:after="0" w:line="240" w:lineRule="auto"/>
        <w:rPr>
          <w:rFonts w:ascii="Arial" w:eastAsia="Calibri" w:hAnsi="Arial" w:cs="Arial"/>
          <w:sz w:val="24"/>
          <w:szCs w:val="24"/>
          <w:rtl/>
        </w:rPr>
      </w:pPr>
      <w:r w:rsidRPr="00B25D66">
        <w:rPr>
          <w:rFonts w:ascii="Arial" w:eastAsia="Calibri" w:hAnsi="Arial" w:cs="Arial"/>
          <w:sz w:val="24"/>
          <w:szCs w:val="24"/>
          <w:rtl/>
        </w:rPr>
        <w:t>.</w:t>
      </w:r>
    </w:p>
    <w:p w:rsidR="00B25D66" w:rsidRPr="00B25D66" w:rsidRDefault="00B25D66" w:rsidP="00B25D66">
      <w:pPr>
        <w:spacing w:after="0" w:line="240" w:lineRule="auto"/>
        <w:rPr>
          <w:rFonts w:ascii="Arial" w:eastAsia="Calibri" w:hAnsi="Arial" w:cs="Arial"/>
          <w:b/>
          <w:bCs/>
          <w:sz w:val="28"/>
          <w:szCs w:val="28"/>
          <w:rtl/>
        </w:rPr>
      </w:pPr>
    </w:p>
    <w:p w:rsidR="00B25D66" w:rsidRPr="00B25D66" w:rsidRDefault="00B25D66" w:rsidP="00B25D66">
      <w:pPr>
        <w:spacing w:after="0" w:line="240" w:lineRule="auto"/>
        <w:rPr>
          <w:rFonts w:ascii="Arial" w:eastAsia="Calibri" w:hAnsi="Arial" w:cs="Arial"/>
          <w:sz w:val="24"/>
          <w:szCs w:val="24"/>
          <w:rtl/>
        </w:rPr>
      </w:pPr>
      <w:r w:rsidRPr="00B25D66">
        <w:rPr>
          <w:rFonts w:ascii="Arial" w:eastAsia="Calibri" w:hAnsi="Arial" w:cs="Arial"/>
          <w:b/>
          <w:bCs/>
          <w:sz w:val="28"/>
          <w:szCs w:val="28"/>
          <w:rtl/>
        </w:rPr>
        <w:lastRenderedPageBreak/>
        <w:t>עיקרי הרפורמה</w:t>
      </w:r>
      <w:r w:rsidRPr="00B25D66">
        <w:rPr>
          <w:rFonts w:ascii="Arial" w:eastAsia="Calibri" w:hAnsi="Arial" w:cs="Arial"/>
          <w:sz w:val="24"/>
          <w:szCs w:val="24"/>
          <w:rtl/>
        </w:rPr>
        <w:t xml:space="preserve"> :</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sz w:val="24"/>
          <w:szCs w:val="24"/>
          <w:rtl/>
        </w:rPr>
      </w:pPr>
      <w:r w:rsidRPr="00B25D66">
        <w:rPr>
          <w:rFonts w:ascii="Arial" w:eastAsia="Calibri" w:hAnsi="Arial" w:cs="Arial"/>
          <w:sz w:val="24"/>
          <w:szCs w:val="24"/>
          <w:rtl/>
        </w:rPr>
        <w:t xml:space="preserve">יצירת מפרט אחיד של התנאים והמסמכים הנדרשים לצורך קבלת רישיון עסק ממשרדי הממשלה נותני האישורים אשר מפורסם </w:t>
      </w:r>
    </w:p>
    <w:p w:rsidR="00B25D66" w:rsidRPr="00B25D66" w:rsidRDefault="00B25D66" w:rsidP="00B25D66">
      <w:pPr>
        <w:spacing w:after="0" w:line="240" w:lineRule="auto"/>
        <w:rPr>
          <w:rFonts w:ascii="Arial" w:eastAsia="Calibri" w:hAnsi="Arial" w:cs="Arial"/>
          <w:sz w:val="24"/>
          <w:szCs w:val="24"/>
          <w:rtl/>
        </w:rPr>
      </w:pPr>
      <w:r w:rsidRPr="00B25D66">
        <w:rPr>
          <w:rFonts w:ascii="Arial" w:eastAsia="Calibri" w:hAnsi="Arial" w:cs="Arial"/>
          <w:sz w:val="24"/>
          <w:szCs w:val="24"/>
          <w:rtl/>
        </w:rPr>
        <w:t>באתר האינטרנט. המפרט האחיד יאפשר למעוניינים בהקמת עסק לדעת מראש מה נדרש מהם ומונע מצב של חוסר אחידות או סתירות בדרישות.</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sz w:val="24"/>
          <w:szCs w:val="24"/>
          <w:rtl/>
        </w:rPr>
      </w:pPr>
      <w:proofErr w:type="spellStart"/>
      <w:r w:rsidRPr="00B25D66">
        <w:rPr>
          <w:rFonts w:ascii="Arial" w:eastAsia="Calibri" w:hAnsi="Arial" w:cs="Arial"/>
          <w:sz w:val="24"/>
          <w:szCs w:val="24"/>
          <w:rtl/>
        </w:rPr>
        <w:t>הנגשת</w:t>
      </w:r>
      <w:proofErr w:type="spellEnd"/>
      <w:r w:rsidRPr="00B25D66">
        <w:rPr>
          <w:rFonts w:ascii="Arial" w:eastAsia="Calibri" w:hAnsi="Arial" w:cs="Arial"/>
          <w:sz w:val="24"/>
          <w:szCs w:val="24"/>
          <w:rtl/>
        </w:rPr>
        <w:t xml:space="preserve"> המידע בשקיפות ע”י העלאת המסמכים, התנאים, המדיניות והדרישות של רשות הרישוי המקומית כך שהמעוניינים להקים עסק יוכלו לדעת מראש מה נדרש מהם ואלו  מגבלות מטילה רשות הרישוי על סוגי עסקים.</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sz w:val="24"/>
          <w:szCs w:val="24"/>
          <w:rtl/>
        </w:rPr>
      </w:pPr>
      <w:r w:rsidRPr="00B25D66">
        <w:rPr>
          <w:rFonts w:ascii="Arial" w:eastAsia="Calibri" w:hAnsi="Arial" w:cs="Arial"/>
          <w:sz w:val="24"/>
          <w:szCs w:val="24"/>
          <w:rtl/>
        </w:rPr>
        <w:t>תנאים נוספים שייקבעו לבעלי העסקים יחולו לאחר שלוש שנים או במועד חידוש הרישיון, לפי התאריך המוקדם מבניהם, אלא אם כן לשינוי יש השלכה מועטה של העסק או קיימות נסיבות המחייבות החלת התנאי בדחיפות על מנת להבטיח את מטרות הרישוי.</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sz w:val="24"/>
          <w:szCs w:val="24"/>
          <w:rtl/>
        </w:rPr>
      </w:pPr>
      <w:r w:rsidRPr="00B25D66">
        <w:rPr>
          <w:rFonts w:ascii="Arial" w:eastAsia="Calibri" w:hAnsi="Arial" w:cs="Arial"/>
          <w:sz w:val="24"/>
          <w:szCs w:val="24"/>
          <w:rtl/>
        </w:rPr>
        <w:t>השגה – אפשרות הגשת השגה לגורם הנוגע בעניין של תנאי שהוצב לבעל עסק או מבקש רישיון (לרבות תנאי המופיע במפרט האחיד ולמעט תנאי שנקבע בחיקוק ) או על סירוב לתת לו רישיון עסק או שלילת רישיון.</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sz w:val="24"/>
          <w:szCs w:val="24"/>
          <w:rtl/>
        </w:rPr>
      </w:pPr>
      <w:r w:rsidRPr="00B25D66">
        <w:rPr>
          <w:rFonts w:ascii="Arial" w:eastAsia="Calibri" w:hAnsi="Arial" w:cs="Arial"/>
          <w:sz w:val="24"/>
          <w:szCs w:val="24"/>
          <w:rtl/>
        </w:rPr>
        <w:t>הליך רישוי מזורז לעסקים שהסיכון הנשקף מהם קטן. במסגרת הליך זה מבקש הרישיון מגיש מראש את המסמכים הנדרשים ומצהיר על עמידתו בתנאים הנדרשים. המבקש יתחיל להפעיל את עסקו תוך חודש מהגשת הבקשה לאחר קבלת היתר מזורז מרשות הרישוי.</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sz w:val="24"/>
          <w:szCs w:val="24"/>
          <w:rtl/>
        </w:rPr>
      </w:pPr>
      <w:r w:rsidRPr="00B25D66">
        <w:rPr>
          <w:rFonts w:ascii="Arial" w:eastAsia="Calibri" w:hAnsi="Arial" w:cs="Arial"/>
          <w:sz w:val="24"/>
          <w:szCs w:val="24"/>
          <w:rtl/>
        </w:rPr>
        <w:t>עדכון צו רישוי עסקים הקובע את העסקים טעוני הרישוי, הארכת תקופת הרישוי לסוגי עסקים רבים, קיצור תקופת הרישוי במקרים בהם מאפייני העסק מחייבים זאת, ביטול הצורך ברישיון לחלק מהעסקים, ביטול הצורך באישור של חלק מנותני האישור, הכול במידת האפשר.</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sz w:val="24"/>
          <w:szCs w:val="24"/>
          <w:rtl/>
        </w:rPr>
      </w:pPr>
      <w:r w:rsidRPr="00B25D66">
        <w:rPr>
          <w:rFonts w:ascii="Arial" w:eastAsia="Calibri" w:hAnsi="Arial" w:cs="Arial"/>
          <w:sz w:val="24"/>
          <w:szCs w:val="24"/>
          <w:rtl/>
        </w:rPr>
        <w:t>אפשרות להטיל קנסות על עסקים שאינם מקיימים תנאי מרישיון העסק.</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sz w:val="24"/>
          <w:szCs w:val="24"/>
          <w:rtl/>
        </w:rPr>
      </w:pPr>
      <w:r w:rsidRPr="00B25D66">
        <w:rPr>
          <w:rFonts w:ascii="Arial" w:eastAsia="Calibri" w:hAnsi="Arial" w:cs="Arial"/>
          <w:sz w:val="24"/>
          <w:szCs w:val="24"/>
          <w:rtl/>
        </w:rPr>
        <w:t>הרפורמה נכנסה לתוקף בהדרגתיות החל מה- 5/11/2013. בשלב זה פורסמו מפרטים ל-11 פריטים:</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b/>
          <w:bCs/>
          <w:sz w:val="32"/>
          <w:szCs w:val="32"/>
          <w:rtl/>
        </w:rPr>
      </w:pPr>
    </w:p>
    <w:p w:rsidR="00B25D66" w:rsidRPr="00B25D66" w:rsidRDefault="00B25D66" w:rsidP="00B25D66">
      <w:pPr>
        <w:spacing w:after="0" w:line="240" w:lineRule="auto"/>
        <w:rPr>
          <w:rFonts w:ascii="Arial" w:eastAsia="Calibri" w:hAnsi="Arial" w:cs="Arial"/>
          <w:b/>
          <w:bCs/>
          <w:sz w:val="24"/>
          <w:szCs w:val="24"/>
          <w:rtl/>
        </w:rPr>
      </w:pPr>
      <w:r w:rsidRPr="00B25D66">
        <w:rPr>
          <w:rFonts w:ascii="Arial" w:eastAsia="Calibri" w:hAnsi="Arial" w:cs="Arial"/>
          <w:b/>
          <w:bCs/>
          <w:sz w:val="32"/>
          <w:szCs w:val="32"/>
          <w:rtl/>
        </w:rPr>
        <w:t>מפרטים מאושרים שפורסמו לסוף שנת 2016-</w:t>
      </w:r>
      <w:r w:rsidRPr="00B25D66">
        <w:rPr>
          <w:rFonts w:ascii="Arial" w:eastAsia="Calibri" w:hAnsi="Arial" w:cs="Arial"/>
          <w:b/>
          <w:bCs/>
          <w:sz w:val="24"/>
          <w:szCs w:val="24"/>
          <w:rtl/>
        </w:rPr>
        <w:t>יש לבדוק מעת לעת מפרטים נוספים שיפורסמו</w:t>
      </w:r>
    </w:p>
    <w:p w:rsidR="00B25D66" w:rsidRPr="00B25D66" w:rsidRDefault="00B25D66" w:rsidP="00B25D66">
      <w:pPr>
        <w:spacing w:after="0" w:line="240" w:lineRule="auto"/>
        <w:rPr>
          <w:rFonts w:ascii="Arial" w:eastAsia="Calibri" w:hAnsi="Arial" w:cs="Arial"/>
          <w:sz w:val="24"/>
          <w:szCs w:val="24"/>
          <w:rtl/>
        </w:rPr>
      </w:pPr>
      <w:r w:rsidRPr="00B25D66">
        <w:rPr>
          <w:rFonts w:ascii="Arial" w:eastAsia="Calibri" w:hAnsi="Arial" w:cs="Arial"/>
          <w:sz w:val="24"/>
          <w:szCs w:val="24"/>
          <w:rtl/>
        </w:rPr>
        <w:t xml:space="preserve"> </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sz w:val="24"/>
          <w:szCs w:val="24"/>
          <w:u w:val="single"/>
          <w:rtl/>
        </w:rPr>
      </w:pPr>
      <w:r w:rsidRPr="00B25D66">
        <w:rPr>
          <w:rFonts w:ascii="Arial" w:eastAsia="Calibri" w:hAnsi="Arial" w:cs="Arial"/>
          <w:sz w:val="24"/>
          <w:szCs w:val="24"/>
          <w:u w:val="single"/>
          <w:rtl/>
        </w:rPr>
        <w:t>קבוצה 1- בריאות, רוקחות, קוסמטיקה</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b/>
          <w:bCs/>
          <w:sz w:val="24"/>
          <w:szCs w:val="24"/>
          <w:rtl/>
        </w:rPr>
      </w:pPr>
      <w:r w:rsidRPr="00B25D66">
        <w:rPr>
          <w:rFonts w:ascii="Arial" w:eastAsia="Calibri" w:hAnsi="Arial" w:cs="Arial"/>
          <w:b/>
          <w:bCs/>
          <w:sz w:val="24"/>
          <w:szCs w:val="24"/>
          <w:rtl/>
        </w:rPr>
        <w:t>1.1 בית מרקחת</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sz w:val="24"/>
          <w:szCs w:val="24"/>
          <w:u w:val="single"/>
          <w:rtl/>
        </w:rPr>
      </w:pPr>
    </w:p>
    <w:p w:rsidR="00B25D66" w:rsidRPr="00B25D66" w:rsidRDefault="00B25D66" w:rsidP="00B25D66">
      <w:pPr>
        <w:spacing w:after="0" w:line="240" w:lineRule="auto"/>
        <w:rPr>
          <w:rFonts w:ascii="Arial" w:eastAsia="Calibri" w:hAnsi="Arial" w:cs="Arial"/>
          <w:sz w:val="24"/>
          <w:szCs w:val="24"/>
          <w:u w:val="single"/>
          <w:rtl/>
        </w:rPr>
      </w:pPr>
      <w:r w:rsidRPr="00B25D66">
        <w:rPr>
          <w:rFonts w:ascii="Arial" w:eastAsia="Calibri" w:hAnsi="Arial" w:cs="Arial"/>
          <w:sz w:val="24"/>
          <w:szCs w:val="24"/>
          <w:u w:val="single"/>
          <w:rtl/>
        </w:rPr>
        <w:lastRenderedPageBreak/>
        <w:t>קבוצה 2 – דלק ואנרגיה</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b/>
          <w:bCs/>
          <w:sz w:val="24"/>
          <w:szCs w:val="24"/>
          <w:rtl/>
        </w:rPr>
      </w:pPr>
      <w:r w:rsidRPr="00B25D66">
        <w:rPr>
          <w:rFonts w:ascii="Arial" w:eastAsia="Calibri" w:hAnsi="Arial" w:cs="Arial"/>
          <w:b/>
          <w:bCs/>
          <w:sz w:val="24"/>
          <w:szCs w:val="24"/>
          <w:rtl/>
        </w:rPr>
        <w:t>2.1 ה’ גז – תיקון מכלים</w:t>
      </w:r>
    </w:p>
    <w:p w:rsidR="00B25D66" w:rsidRPr="00B25D66" w:rsidRDefault="00B25D66" w:rsidP="00B25D66">
      <w:pPr>
        <w:spacing w:after="0" w:line="240" w:lineRule="auto"/>
        <w:rPr>
          <w:rFonts w:ascii="Arial" w:eastAsia="Calibri" w:hAnsi="Arial" w:cs="Arial"/>
          <w:b/>
          <w:bCs/>
          <w:sz w:val="24"/>
          <w:szCs w:val="24"/>
          <w:rtl/>
        </w:rPr>
      </w:pPr>
    </w:p>
    <w:p w:rsidR="00B25D66" w:rsidRPr="00B25D66" w:rsidRDefault="00B25D66" w:rsidP="00B25D66">
      <w:pPr>
        <w:spacing w:after="0" w:line="240" w:lineRule="auto"/>
        <w:rPr>
          <w:rFonts w:ascii="Arial" w:eastAsia="Calibri" w:hAnsi="Arial" w:cs="Arial"/>
          <w:b/>
          <w:bCs/>
          <w:sz w:val="24"/>
          <w:szCs w:val="24"/>
          <w:rtl/>
        </w:rPr>
      </w:pPr>
      <w:r w:rsidRPr="00B25D66">
        <w:rPr>
          <w:rFonts w:ascii="Arial" w:eastAsia="Calibri" w:hAnsi="Arial" w:cs="Arial"/>
          <w:b/>
          <w:bCs/>
          <w:sz w:val="24"/>
          <w:szCs w:val="24"/>
          <w:rtl/>
        </w:rPr>
        <w:t>2.2 א’ דלק לסוגיו – תחנת דלק ותדלוק</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sz w:val="24"/>
          <w:szCs w:val="24"/>
          <w:u w:val="single"/>
          <w:rtl/>
        </w:rPr>
      </w:pPr>
    </w:p>
    <w:p w:rsidR="00B25D66" w:rsidRPr="00B25D66" w:rsidRDefault="00B25D66" w:rsidP="00B25D66">
      <w:pPr>
        <w:spacing w:after="0" w:line="240" w:lineRule="auto"/>
        <w:rPr>
          <w:rFonts w:ascii="Arial" w:eastAsia="Calibri" w:hAnsi="Arial" w:cs="Arial"/>
          <w:sz w:val="24"/>
          <w:szCs w:val="24"/>
          <w:u w:val="single"/>
          <w:rtl/>
        </w:rPr>
      </w:pPr>
      <w:r w:rsidRPr="00B25D66">
        <w:rPr>
          <w:rFonts w:ascii="Arial" w:eastAsia="Calibri" w:hAnsi="Arial" w:cs="Arial"/>
          <w:sz w:val="24"/>
          <w:szCs w:val="24"/>
          <w:u w:val="single"/>
          <w:rtl/>
        </w:rPr>
        <w:t>קבוצה 3 – חקלאות, בעלי חיים</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b/>
          <w:bCs/>
          <w:sz w:val="24"/>
          <w:szCs w:val="24"/>
          <w:rtl/>
        </w:rPr>
      </w:pPr>
      <w:r w:rsidRPr="00B25D66">
        <w:rPr>
          <w:rFonts w:ascii="Arial" w:eastAsia="Calibri" w:hAnsi="Arial" w:cs="Arial"/>
          <w:b/>
          <w:bCs/>
          <w:sz w:val="24"/>
          <w:szCs w:val="24"/>
          <w:rtl/>
        </w:rPr>
        <w:t>3.1 בית מטבחיים, בית נחירה, בית שחיטה</w:t>
      </w:r>
    </w:p>
    <w:p w:rsidR="00B25D66" w:rsidRPr="00B25D66" w:rsidRDefault="00B25D66" w:rsidP="00B25D66">
      <w:pPr>
        <w:spacing w:after="0" w:line="240" w:lineRule="auto"/>
        <w:rPr>
          <w:rFonts w:ascii="Arial" w:eastAsia="Calibri" w:hAnsi="Arial" w:cs="Arial"/>
          <w:b/>
          <w:bCs/>
          <w:sz w:val="24"/>
          <w:szCs w:val="24"/>
          <w:rtl/>
        </w:rPr>
      </w:pPr>
    </w:p>
    <w:p w:rsidR="00B25D66" w:rsidRPr="00B25D66" w:rsidRDefault="00B25D66" w:rsidP="00B25D66">
      <w:pPr>
        <w:spacing w:after="0" w:line="240" w:lineRule="auto"/>
        <w:rPr>
          <w:rFonts w:ascii="Arial" w:eastAsia="Calibri" w:hAnsi="Arial" w:cs="Arial"/>
          <w:b/>
          <w:bCs/>
          <w:sz w:val="24"/>
          <w:szCs w:val="24"/>
          <w:rtl/>
        </w:rPr>
      </w:pPr>
      <w:r w:rsidRPr="00B25D66">
        <w:rPr>
          <w:rFonts w:ascii="Arial" w:eastAsia="Calibri" w:hAnsi="Arial" w:cs="Arial"/>
          <w:b/>
          <w:bCs/>
          <w:sz w:val="24"/>
          <w:szCs w:val="24"/>
          <w:rtl/>
        </w:rPr>
        <w:t>3.4 ג’ חומרי הדברה, חומרי רעל לשימוש חקלאי – מכירתם</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sz w:val="24"/>
          <w:szCs w:val="24"/>
          <w:u w:val="single"/>
          <w:rtl/>
        </w:rPr>
      </w:pPr>
    </w:p>
    <w:p w:rsidR="00B25D66" w:rsidRPr="00B25D66" w:rsidRDefault="00B25D66" w:rsidP="00B25D66">
      <w:pPr>
        <w:spacing w:after="0" w:line="240" w:lineRule="auto"/>
        <w:rPr>
          <w:rFonts w:ascii="Arial" w:eastAsia="Calibri" w:hAnsi="Arial" w:cs="Arial"/>
          <w:sz w:val="24"/>
          <w:szCs w:val="24"/>
          <w:u w:val="single"/>
          <w:rtl/>
        </w:rPr>
      </w:pPr>
      <w:r w:rsidRPr="00B25D66">
        <w:rPr>
          <w:rFonts w:ascii="Arial" w:eastAsia="Calibri" w:hAnsi="Arial" w:cs="Arial"/>
          <w:sz w:val="24"/>
          <w:szCs w:val="24"/>
          <w:u w:val="single"/>
          <w:rtl/>
        </w:rPr>
        <w:t>קבוצה 4 – מזון</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b/>
          <w:bCs/>
          <w:sz w:val="24"/>
          <w:szCs w:val="24"/>
          <w:rtl/>
        </w:rPr>
      </w:pPr>
      <w:r w:rsidRPr="00B25D66">
        <w:rPr>
          <w:rFonts w:ascii="Arial" w:eastAsia="Calibri" w:hAnsi="Arial" w:cs="Arial"/>
          <w:b/>
          <w:bCs/>
          <w:sz w:val="24"/>
          <w:szCs w:val="24"/>
          <w:rtl/>
        </w:rPr>
        <w:t>4.2 א’ בית אוכל – בית קפה, מסעדה לרבות הגשת משקאות משכרים לצריכה במקום</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sz w:val="24"/>
          <w:szCs w:val="24"/>
          <w:u w:val="single"/>
          <w:rtl/>
        </w:rPr>
      </w:pPr>
      <w:r w:rsidRPr="00B25D66">
        <w:rPr>
          <w:rFonts w:ascii="Arial" w:eastAsia="Calibri" w:hAnsi="Arial" w:cs="Arial"/>
          <w:sz w:val="24"/>
          <w:szCs w:val="24"/>
          <w:u w:val="single"/>
          <w:rtl/>
        </w:rPr>
        <w:t>קבוצה 5 – מים ופסולת</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b/>
          <w:bCs/>
          <w:sz w:val="24"/>
          <w:szCs w:val="24"/>
          <w:rtl/>
        </w:rPr>
      </w:pPr>
      <w:r w:rsidRPr="00B25D66">
        <w:rPr>
          <w:rFonts w:ascii="Arial" w:eastAsia="Calibri" w:hAnsi="Arial" w:cs="Arial"/>
          <w:b/>
          <w:bCs/>
          <w:sz w:val="24"/>
          <w:szCs w:val="24"/>
          <w:rtl/>
        </w:rPr>
        <w:t>5.1 ב’ אשפה ופסולת, למעט פסולת חומרים מסוכנים – איסופה, הובלתה</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b/>
          <w:bCs/>
          <w:sz w:val="24"/>
          <w:szCs w:val="24"/>
          <w:rtl/>
        </w:rPr>
      </w:pPr>
      <w:r w:rsidRPr="00B25D66">
        <w:rPr>
          <w:rFonts w:ascii="Arial" w:eastAsia="Calibri" w:hAnsi="Arial" w:cs="Arial"/>
          <w:b/>
          <w:bCs/>
          <w:sz w:val="24"/>
          <w:szCs w:val="24"/>
          <w:rtl/>
        </w:rPr>
        <w:t xml:space="preserve">5.3 ג’ שפכים </w:t>
      </w:r>
      <w:proofErr w:type="spellStart"/>
      <w:r w:rsidRPr="00B25D66">
        <w:rPr>
          <w:rFonts w:ascii="Arial" w:eastAsia="Calibri" w:hAnsi="Arial" w:cs="Arial"/>
          <w:b/>
          <w:bCs/>
          <w:sz w:val="24"/>
          <w:szCs w:val="24"/>
          <w:rtl/>
        </w:rPr>
        <w:t>וקולחין</w:t>
      </w:r>
      <w:proofErr w:type="spellEnd"/>
      <w:r w:rsidRPr="00B25D66">
        <w:rPr>
          <w:rFonts w:ascii="Arial" w:eastAsia="Calibri" w:hAnsi="Arial" w:cs="Arial"/>
          <w:b/>
          <w:bCs/>
          <w:sz w:val="24"/>
          <w:szCs w:val="24"/>
          <w:rtl/>
        </w:rPr>
        <w:t xml:space="preserve"> – הובלתם במכליות</w:t>
      </w:r>
    </w:p>
    <w:p w:rsidR="00B25D66" w:rsidRPr="00B25D66" w:rsidRDefault="00B25D66" w:rsidP="00B25D66">
      <w:pPr>
        <w:spacing w:after="0" w:line="240" w:lineRule="auto"/>
        <w:rPr>
          <w:rFonts w:ascii="Arial" w:eastAsia="Calibri" w:hAnsi="Arial" w:cs="Arial"/>
          <w:b/>
          <w:bCs/>
          <w:sz w:val="24"/>
          <w:szCs w:val="24"/>
          <w:rtl/>
        </w:rPr>
      </w:pP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sz w:val="24"/>
          <w:szCs w:val="24"/>
          <w:u w:val="single"/>
          <w:rtl/>
        </w:rPr>
      </w:pPr>
      <w:r w:rsidRPr="00B25D66">
        <w:rPr>
          <w:rFonts w:ascii="Arial" w:eastAsia="Calibri" w:hAnsi="Arial" w:cs="Arial"/>
          <w:sz w:val="24"/>
          <w:szCs w:val="24"/>
          <w:u w:val="single"/>
          <w:rtl/>
        </w:rPr>
        <w:t>קבוצה 6 – מסחר ושונות</w:t>
      </w:r>
    </w:p>
    <w:p w:rsidR="00B25D66" w:rsidRPr="00B25D66" w:rsidRDefault="00B25D66" w:rsidP="00B25D66">
      <w:pPr>
        <w:spacing w:after="0" w:line="240" w:lineRule="auto"/>
        <w:rPr>
          <w:rFonts w:ascii="Arial" w:eastAsia="Calibri" w:hAnsi="Arial" w:cs="Arial"/>
          <w:sz w:val="24"/>
          <w:szCs w:val="24"/>
          <w:u w:val="single"/>
          <w:rtl/>
        </w:rPr>
      </w:pPr>
      <w:bookmarkStart w:id="0" w:name="_GoBack"/>
      <w:bookmarkEnd w:id="0"/>
      <w:r w:rsidRPr="00B25D66">
        <w:rPr>
          <w:rFonts w:ascii="Arial" w:eastAsia="Calibri" w:hAnsi="Arial" w:cs="Arial"/>
          <w:sz w:val="24"/>
          <w:szCs w:val="24"/>
          <w:u w:val="single"/>
          <w:rtl/>
        </w:rPr>
        <w:t>קבוצה 7 – עינוג ציבורי, נופש וספורט</w:t>
      </w:r>
    </w:p>
    <w:p w:rsidR="00B25D66" w:rsidRPr="00B25D66" w:rsidRDefault="00B25D66" w:rsidP="00B25D66">
      <w:pPr>
        <w:spacing w:after="0" w:line="240" w:lineRule="auto"/>
        <w:rPr>
          <w:rFonts w:ascii="Arial" w:eastAsia="Calibri" w:hAnsi="Arial" w:cs="Arial"/>
          <w:sz w:val="24"/>
          <w:szCs w:val="24"/>
          <w:u w:val="single"/>
          <w:rtl/>
        </w:rPr>
      </w:pPr>
      <w:r w:rsidRPr="00B25D66">
        <w:rPr>
          <w:rFonts w:ascii="Arial" w:eastAsia="Calibri" w:hAnsi="Arial" w:cs="Arial"/>
          <w:sz w:val="24"/>
          <w:szCs w:val="24"/>
          <w:u w:val="single"/>
          <w:rtl/>
        </w:rPr>
        <w:t>קבוצה 8 – רכב ותעבורה</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b/>
          <w:bCs/>
          <w:sz w:val="24"/>
          <w:szCs w:val="24"/>
          <w:rtl/>
        </w:rPr>
      </w:pPr>
      <w:r w:rsidRPr="00B25D66">
        <w:rPr>
          <w:rFonts w:ascii="Arial" w:eastAsia="Calibri" w:hAnsi="Arial" w:cs="Arial"/>
          <w:b/>
          <w:bCs/>
          <w:sz w:val="24"/>
          <w:szCs w:val="24"/>
          <w:rtl/>
        </w:rPr>
        <w:t>8.9 א’ מוסך – מכונאות כללית, פחחות וצביעה (לרבות כלי רכב המונעים בגז)</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b/>
          <w:bCs/>
          <w:sz w:val="24"/>
          <w:szCs w:val="24"/>
          <w:rtl/>
        </w:rPr>
      </w:pPr>
      <w:r w:rsidRPr="00B25D66">
        <w:rPr>
          <w:rFonts w:ascii="Arial" w:eastAsia="Calibri" w:hAnsi="Arial" w:cs="Arial"/>
          <w:b/>
          <w:bCs/>
          <w:sz w:val="24"/>
          <w:szCs w:val="24"/>
          <w:rtl/>
        </w:rPr>
        <w:t>8.4 ב’ הסעת נוסעים – תחנה מרכזית, כהגדרתה בפקודת התעבורה, תחנת רכבת מרכזית</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sz w:val="24"/>
          <w:szCs w:val="24"/>
          <w:u w:val="single"/>
          <w:rtl/>
        </w:rPr>
      </w:pPr>
      <w:r w:rsidRPr="00B25D66">
        <w:rPr>
          <w:rFonts w:ascii="Arial" w:eastAsia="Calibri" w:hAnsi="Arial" w:cs="Arial"/>
          <w:sz w:val="24"/>
          <w:szCs w:val="24"/>
          <w:u w:val="single"/>
          <w:rtl/>
        </w:rPr>
        <w:t>קבוצה 9 – שרותי שמירה ואבטחה, נשק ותחמושת</w:t>
      </w:r>
    </w:p>
    <w:p w:rsidR="00B25D66" w:rsidRPr="00B25D66" w:rsidRDefault="00B25D66" w:rsidP="00B25D66">
      <w:pPr>
        <w:spacing w:after="0" w:line="240" w:lineRule="auto"/>
        <w:rPr>
          <w:rFonts w:ascii="Arial" w:eastAsia="Calibri" w:hAnsi="Arial" w:cs="Arial"/>
          <w:sz w:val="24"/>
          <w:szCs w:val="24"/>
          <w:rtl/>
        </w:rPr>
      </w:pPr>
    </w:p>
    <w:p w:rsidR="00B25D66" w:rsidRPr="00B25D66" w:rsidRDefault="00B25D66" w:rsidP="00B25D66">
      <w:pPr>
        <w:spacing w:after="0" w:line="240" w:lineRule="auto"/>
        <w:rPr>
          <w:rFonts w:ascii="Arial" w:eastAsia="Calibri" w:hAnsi="Arial" w:cs="Arial"/>
          <w:sz w:val="24"/>
          <w:szCs w:val="24"/>
          <w:u w:val="single"/>
          <w:rtl/>
        </w:rPr>
      </w:pPr>
      <w:r w:rsidRPr="00B25D66">
        <w:rPr>
          <w:rFonts w:ascii="Arial" w:eastAsia="Calibri" w:hAnsi="Arial" w:cs="Arial"/>
          <w:sz w:val="24"/>
          <w:szCs w:val="24"/>
          <w:u w:val="single"/>
          <w:rtl/>
        </w:rPr>
        <w:t>קבוצה 10 – תעשיה, מלאכה, כימיה ומחצבים</w:t>
      </w:r>
    </w:p>
    <w:p w:rsidR="00B25D66" w:rsidRPr="00B25D66" w:rsidRDefault="00B25D66" w:rsidP="00B25D66">
      <w:pPr>
        <w:spacing w:after="0" w:line="240" w:lineRule="auto"/>
        <w:rPr>
          <w:rFonts w:ascii="Arial" w:eastAsia="Calibri" w:hAnsi="Arial" w:cs="Arial"/>
          <w:b/>
          <w:bCs/>
          <w:sz w:val="24"/>
          <w:szCs w:val="24"/>
          <w:rtl/>
        </w:rPr>
      </w:pPr>
    </w:p>
    <w:p w:rsidR="00B25D66" w:rsidRPr="00B25D66" w:rsidRDefault="00B25D66" w:rsidP="00B25D66">
      <w:pPr>
        <w:spacing w:after="0" w:line="240" w:lineRule="auto"/>
        <w:rPr>
          <w:rFonts w:ascii="Arial" w:eastAsia="Calibri" w:hAnsi="Arial" w:cs="Arial"/>
          <w:b/>
          <w:bCs/>
          <w:sz w:val="24"/>
          <w:szCs w:val="24"/>
          <w:rtl/>
        </w:rPr>
      </w:pPr>
      <w:r w:rsidRPr="00B25D66">
        <w:rPr>
          <w:rFonts w:ascii="Arial" w:eastAsia="Calibri" w:hAnsi="Arial" w:cs="Arial"/>
          <w:b/>
          <w:bCs/>
          <w:sz w:val="24"/>
          <w:szCs w:val="24"/>
          <w:rtl/>
        </w:rPr>
        <w:t xml:space="preserve">10.8 ב’ חומרי חיטוי </w:t>
      </w:r>
    </w:p>
    <w:p w:rsidR="00B25D66" w:rsidRPr="00B25D66" w:rsidRDefault="00B25D66" w:rsidP="00B25D66">
      <w:pPr>
        <w:spacing w:after="0" w:line="240" w:lineRule="auto"/>
        <w:rPr>
          <w:rFonts w:ascii="Arial" w:eastAsia="Calibri" w:hAnsi="Arial" w:cs="Arial"/>
          <w:sz w:val="24"/>
          <w:szCs w:val="24"/>
          <w:rtl/>
        </w:rPr>
      </w:pPr>
    </w:p>
    <w:p w:rsidR="00AE4BF7" w:rsidRDefault="00AE4BF7" w:rsidP="00AE4BF7">
      <w:pPr>
        <w:rPr>
          <w:rFonts w:ascii="Arial" w:hAnsi="Arial" w:cs="Arial" w:hint="cs"/>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E4BF7" w:rsidRDefault="00AE4BF7" w:rsidP="00AE4BF7">
      <w:pPr>
        <w:rPr>
          <w:rFonts w:ascii="Arial" w:hAnsi="Arial" w:cs="Arial"/>
          <w:bCs/>
          <w:color w:val="000000" w:themeColor="text1"/>
          <w:sz w:val="28"/>
          <w:szCs w:val="28"/>
          <w:rtl/>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E4BF7" w:rsidRDefault="00AE4BF7" w:rsidP="00AE4BF7">
      <w:pPr>
        <w:rPr>
          <w:rFonts w:ascii="Arial" w:hAnsi="Arial" w:cs="Arial"/>
          <w:bCs/>
          <w:color w:val="000000" w:themeColor="text1"/>
          <w:sz w:val="28"/>
          <w:szCs w:val="28"/>
          <w:rtl/>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E4BF7" w:rsidRDefault="00AE4BF7" w:rsidP="00AE4BF7">
      <w:pPr>
        <w:rPr>
          <w:rFonts w:ascii="Arial" w:hAnsi="Arial" w:cs="Arial"/>
          <w:bCs/>
          <w:color w:val="000000" w:themeColor="text1"/>
          <w:sz w:val="28"/>
          <w:szCs w:val="28"/>
          <w:rtl/>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E4BF7" w:rsidRDefault="00AE4BF7" w:rsidP="00AE4BF7">
      <w:pPr>
        <w:rPr>
          <w:rFonts w:ascii="Arial" w:hAnsi="Arial" w:cs="Arial"/>
          <w:bCs/>
          <w:color w:val="000000" w:themeColor="text1"/>
          <w:sz w:val="28"/>
          <w:szCs w:val="28"/>
          <w:rtl/>
          <w:lang w:bidi="ar-S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AE4BF7" w:rsidSect="001D7239">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D1E" w:rsidRDefault="00D77D1E" w:rsidP="00AE4BF7">
      <w:pPr>
        <w:spacing w:after="0" w:line="240" w:lineRule="auto"/>
      </w:pPr>
      <w:r>
        <w:separator/>
      </w:r>
    </w:p>
  </w:endnote>
  <w:endnote w:type="continuationSeparator" w:id="0">
    <w:p w:rsidR="00D77D1E" w:rsidRDefault="00D77D1E" w:rsidP="00AE4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D1E" w:rsidRDefault="00D77D1E" w:rsidP="00AE4BF7">
      <w:pPr>
        <w:spacing w:after="0" w:line="240" w:lineRule="auto"/>
      </w:pPr>
      <w:r>
        <w:separator/>
      </w:r>
    </w:p>
  </w:footnote>
  <w:footnote w:type="continuationSeparator" w:id="0">
    <w:p w:rsidR="00D77D1E" w:rsidRDefault="00D77D1E" w:rsidP="00AE4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bidiVisual/>
      <w:tblW w:w="9349" w:type="dxa"/>
      <w:tblInd w:w="-3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966"/>
      <w:gridCol w:w="2836"/>
    </w:tblGrid>
    <w:tr w:rsidR="00AE4BF7" w:rsidTr="00AE4BF7">
      <w:tc>
        <w:tcPr>
          <w:tcW w:w="2547" w:type="dxa"/>
          <w:tcBorders>
            <w:bottom w:val="single" w:sz="4" w:space="0" w:color="auto"/>
          </w:tcBorders>
        </w:tcPr>
        <w:p w:rsidR="00AE4BF7" w:rsidRDefault="00AE4BF7">
          <w:pPr>
            <w:pStyle w:val="a3"/>
            <w:rPr>
              <w:rtl/>
            </w:rPr>
          </w:pPr>
          <w:r>
            <w:rPr>
              <w:noProof/>
            </w:rPr>
            <w:drawing>
              <wp:anchor distT="0" distB="0" distL="114300" distR="114300" simplePos="0" relativeHeight="251659264" behindDoc="1" locked="0" layoutInCell="1" allowOverlap="1" wp14:anchorId="3E44E8A9" wp14:editId="749E66B2">
                <wp:simplePos x="0" y="0"/>
                <wp:positionH relativeFrom="column">
                  <wp:posOffset>338144</wp:posOffset>
                </wp:positionH>
                <wp:positionV relativeFrom="paragraph">
                  <wp:posOffset>159275</wp:posOffset>
                </wp:positionV>
                <wp:extent cx="983615" cy="1010920"/>
                <wp:effectExtent l="0" t="0" r="6985" b="0"/>
                <wp:wrapTopAndBottom/>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3615" cy="1010920"/>
                        </a:xfrm>
                        <a:prstGeom prst="rect">
                          <a:avLst/>
                        </a:prstGeom>
                        <a:noFill/>
                      </pic:spPr>
                    </pic:pic>
                  </a:graphicData>
                </a:graphic>
                <wp14:sizeRelH relativeFrom="page">
                  <wp14:pctWidth>0</wp14:pctWidth>
                </wp14:sizeRelH>
                <wp14:sizeRelV relativeFrom="page">
                  <wp14:pctHeight>0</wp14:pctHeight>
                </wp14:sizeRelV>
              </wp:anchor>
            </w:drawing>
          </w:r>
        </w:p>
      </w:tc>
      <w:tc>
        <w:tcPr>
          <w:tcW w:w="3966" w:type="dxa"/>
          <w:tcBorders>
            <w:bottom w:val="single" w:sz="4" w:space="0" w:color="auto"/>
          </w:tcBorders>
        </w:tcPr>
        <w:p w:rsidR="00AE4BF7" w:rsidRPr="00B25D66" w:rsidRDefault="00AE4BF7" w:rsidP="00AE4BF7">
          <w:pPr>
            <w:spacing w:line="360" w:lineRule="auto"/>
            <w:jc w:val="center"/>
            <w:rPr>
              <w:rFonts w:ascii="Arial" w:hAnsi="Arial" w:cs="Arial"/>
              <w:bCs/>
              <w:color w:val="000000"/>
              <w:sz w:val="28"/>
              <w:szCs w:val="28"/>
              <w:rtl/>
              <w:lang w:bidi="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rsidR="00AE4BF7" w:rsidRPr="00B25D66" w:rsidRDefault="00AE4BF7" w:rsidP="00AE4BF7">
          <w:pPr>
            <w:spacing w:line="360" w:lineRule="auto"/>
            <w:jc w:val="center"/>
            <w:rPr>
              <w:rFonts w:ascii="David" w:hAnsi="David" w:cs="David"/>
              <w:bCs/>
              <w:color w:val="000000"/>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25D66">
            <w:rPr>
              <w:rFonts w:ascii="Arial" w:hAnsi="Arial" w:cs="Arial" w:hint="cs"/>
              <w:bCs/>
              <w:color w:val="000000"/>
              <w:sz w:val="28"/>
              <w:szCs w:val="28"/>
              <w:rtl/>
              <w:lang w:bidi="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المجلس</w:t>
          </w:r>
          <w:r w:rsidRPr="00B25D66">
            <w:rPr>
              <w:rFonts w:ascii="David" w:hAnsi="David" w:cs="David"/>
              <w:bCs/>
              <w:color w:val="000000"/>
              <w:sz w:val="28"/>
              <w:szCs w:val="28"/>
              <w:rtl/>
              <w:lang w:bidi="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B25D66">
            <w:rPr>
              <w:rFonts w:ascii="Arial" w:hAnsi="Arial" w:cs="Arial" w:hint="cs"/>
              <w:bCs/>
              <w:color w:val="000000"/>
              <w:sz w:val="28"/>
              <w:szCs w:val="28"/>
              <w:rtl/>
              <w:lang w:bidi="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المحلي</w:t>
          </w:r>
          <w:r w:rsidRPr="00B25D66">
            <w:rPr>
              <w:rFonts w:ascii="David" w:hAnsi="David" w:cs="David"/>
              <w:bCs/>
              <w:color w:val="000000"/>
              <w:sz w:val="28"/>
              <w:szCs w:val="28"/>
              <w:rtl/>
              <w:lang w:bidi="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B25D66">
            <w:rPr>
              <w:rFonts w:ascii="Arial" w:hAnsi="Arial" w:cs="Arial" w:hint="cs"/>
              <w:bCs/>
              <w:color w:val="000000"/>
              <w:sz w:val="28"/>
              <w:szCs w:val="28"/>
              <w:rtl/>
              <w:lang w:bidi="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دالية</w:t>
          </w:r>
          <w:r w:rsidRPr="00B25D66">
            <w:rPr>
              <w:rFonts w:ascii="David" w:hAnsi="David" w:cs="David"/>
              <w:bCs/>
              <w:color w:val="000000"/>
              <w:sz w:val="28"/>
              <w:szCs w:val="28"/>
              <w:rtl/>
              <w:lang w:bidi="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B25D66">
            <w:rPr>
              <w:rFonts w:ascii="Arial" w:hAnsi="Arial" w:cs="Arial" w:hint="cs"/>
              <w:bCs/>
              <w:color w:val="000000"/>
              <w:sz w:val="28"/>
              <w:szCs w:val="28"/>
              <w:rtl/>
              <w:lang w:bidi="ar-S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الكرمل</w:t>
          </w:r>
        </w:p>
        <w:p w:rsidR="00AE4BF7" w:rsidRPr="00B25D66" w:rsidRDefault="00AE4BF7" w:rsidP="00AE4BF7">
          <w:pPr>
            <w:spacing w:line="360" w:lineRule="auto"/>
            <w:jc w:val="center"/>
            <w:rPr>
              <w:rFonts w:ascii="David" w:hAnsi="David" w:cs="David"/>
              <w:bCs/>
              <w:color w:val="000000"/>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B25D66">
            <w:rPr>
              <w:rFonts w:ascii="David" w:hAnsi="David" w:cs="David"/>
              <w:bCs/>
              <w:color w:val="000000"/>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מועצה מקומית </w:t>
          </w:r>
          <w:r w:rsidRPr="00B25D66">
            <w:rPr>
              <w:rFonts w:ascii="David" w:hAnsi="David" w:cs="David" w:hint="cs"/>
              <w:bCs/>
              <w:color w:val="000000"/>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דאלית</w:t>
          </w:r>
          <w:r w:rsidRPr="00B25D66">
            <w:rPr>
              <w:rFonts w:ascii="David" w:hAnsi="David" w:cs="David"/>
              <w:bCs/>
              <w:color w:val="000000"/>
              <w:sz w:val="28"/>
              <w:szCs w:val="28"/>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אל כרמל</w:t>
          </w:r>
        </w:p>
        <w:p w:rsidR="00AE4BF7" w:rsidRDefault="00AE4BF7" w:rsidP="00AE4BF7">
          <w:pPr>
            <w:spacing w:line="360" w:lineRule="auto"/>
            <w:jc w:val="center"/>
          </w:pPr>
          <w:r w:rsidRPr="00B25D66">
            <w:rPr>
              <w:rFonts w:ascii="David" w:hAnsi="David" w:cs="David"/>
              <w:bCs/>
              <w:color w:val="000000"/>
              <w:rtl/>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המחלקה לרישוי וקידום עסקים</w:t>
          </w:r>
        </w:p>
        <w:p w:rsidR="00AE4BF7" w:rsidRPr="00AE4BF7" w:rsidRDefault="00AE4BF7" w:rsidP="00AE4BF7">
          <w:pPr>
            <w:pStyle w:val="a3"/>
            <w:jc w:val="center"/>
            <w:rPr>
              <w:rtl/>
            </w:rPr>
          </w:pPr>
        </w:p>
      </w:tc>
      <w:tc>
        <w:tcPr>
          <w:tcW w:w="2836" w:type="dxa"/>
          <w:tcBorders>
            <w:bottom w:val="single" w:sz="4" w:space="0" w:color="auto"/>
          </w:tcBorders>
        </w:tcPr>
        <w:p w:rsidR="00AE4BF7" w:rsidRPr="00AE4BF7" w:rsidRDefault="00AE4BF7" w:rsidP="00AE4BF7">
          <w:pPr>
            <w:pStyle w:val="a3"/>
            <w:rPr>
              <w:rFonts w:ascii="David" w:hAnsi="David" w:cs="David"/>
              <w:sz w:val="16"/>
              <w:szCs w:val="16"/>
              <w:rtl/>
            </w:rPr>
          </w:pPr>
        </w:p>
        <w:p w:rsidR="00AE4BF7" w:rsidRPr="00AE4BF7" w:rsidRDefault="00AE4BF7">
          <w:pPr>
            <w:pStyle w:val="a3"/>
            <w:rPr>
              <w:rFonts w:ascii="David" w:hAnsi="David" w:cs="David"/>
              <w:rtl/>
            </w:rPr>
          </w:pPr>
          <w:r w:rsidRPr="00AE4BF7">
            <w:rPr>
              <w:rFonts w:ascii="David" w:hAnsi="David" w:cs="David"/>
              <w:noProof/>
              <w:rtl/>
            </w:rPr>
            <mc:AlternateContent>
              <mc:Choice Requires="wps">
                <w:drawing>
                  <wp:anchor distT="45720" distB="45720" distL="114300" distR="114300" simplePos="0" relativeHeight="251663360" behindDoc="0" locked="0" layoutInCell="1" allowOverlap="1" wp14:anchorId="1D809EFA" wp14:editId="6A5F977D">
                    <wp:simplePos x="0" y="0"/>
                    <wp:positionH relativeFrom="column">
                      <wp:posOffset>419973</wp:posOffset>
                    </wp:positionH>
                    <wp:positionV relativeFrom="paragraph">
                      <wp:posOffset>714048</wp:posOffset>
                    </wp:positionV>
                    <wp:extent cx="757070" cy="279400"/>
                    <wp:effectExtent l="0" t="0" r="0" b="6350"/>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57070" cy="279400"/>
                            </a:xfrm>
                            <a:prstGeom prst="rect">
                              <a:avLst/>
                            </a:prstGeom>
                            <a:noFill/>
                            <a:ln w="9525">
                              <a:noFill/>
                              <a:miter lim="800000"/>
                              <a:headEnd/>
                              <a:tailEnd/>
                            </a:ln>
                          </wps:spPr>
                          <wps:txbx>
                            <w:txbxContent>
                              <w:p w:rsidR="00AE4BF7" w:rsidRPr="00B25D66" w:rsidRDefault="00AE4BF7" w:rsidP="00AE4BF7">
                                <w:pPr>
                                  <w:spacing w:after="0" w:line="240" w:lineRule="auto"/>
                                  <w:jc w:val="center"/>
                                  <w:rPr>
                                    <w:rFonts w:ascii="David" w:hAnsi="David" w:cs="David"/>
                                    <w:b/>
                                    <w:bCs/>
                                    <w:color w:val="FFFFFF"/>
                                    <w:sz w:val="14"/>
                                    <w:szCs w:val="14"/>
                                    <w:rtl/>
                                  </w:rPr>
                                </w:pPr>
                                <w:r w:rsidRPr="00B25D66">
                                  <w:rPr>
                                    <w:rFonts w:ascii="David" w:hAnsi="David" w:cs="David"/>
                                    <w:b/>
                                    <w:bCs/>
                                    <w:color w:val="FFFFFF"/>
                                    <w:sz w:val="14"/>
                                    <w:szCs w:val="14"/>
                                    <w:rtl/>
                                  </w:rPr>
                                  <w:t>ריש</w:t>
                                </w:r>
                                <w:r w:rsidRPr="00B25D66">
                                  <w:rPr>
                                    <w:rFonts w:ascii="David" w:hAnsi="David" w:cs="David" w:hint="cs"/>
                                    <w:b/>
                                    <w:bCs/>
                                    <w:color w:val="FFFFFF"/>
                                    <w:sz w:val="14"/>
                                    <w:szCs w:val="14"/>
                                    <w:rtl/>
                                  </w:rPr>
                                  <w:t xml:space="preserve">וי </w:t>
                                </w:r>
                                <w:r w:rsidRPr="00B25D66">
                                  <w:rPr>
                                    <w:rFonts w:ascii="David" w:hAnsi="David" w:cs="David"/>
                                    <w:b/>
                                    <w:bCs/>
                                    <w:color w:val="FFFFFF"/>
                                    <w:sz w:val="14"/>
                                    <w:szCs w:val="14"/>
                                    <w:rtl/>
                                  </w:rPr>
                                  <w:t>וקידום</w:t>
                                </w:r>
                              </w:p>
                              <w:p w:rsidR="00AE4BF7" w:rsidRPr="00AE4BF7" w:rsidRDefault="00AE4BF7" w:rsidP="00AE4BF7">
                                <w:pPr>
                                  <w:spacing w:after="0" w:line="240" w:lineRule="auto"/>
                                  <w:jc w:val="center"/>
                                  <w:rPr>
                                    <w:sz w:val="18"/>
                                    <w:szCs w:val="18"/>
                                    <w:rtl/>
                                    <w:cs/>
                                  </w:rPr>
                                </w:pPr>
                                <w:r w:rsidRPr="00B25D66">
                                  <w:rPr>
                                    <w:rFonts w:ascii="David" w:hAnsi="David" w:cs="David" w:hint="cs"/>
                                    <w:b/>
                                    <w:bCs/>
                                    <w:color w:val="FFFFFF"/>
                                    <w:sz w:val="14"/>
                                    <w:szCs w:val="14"/>
                                    <w:rtl/>
                                  </w:rPr>
                                  <w:t>עסקים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09EFA" id="_x0000_t202" coordsize="21600,21600" o:spt="202" path="m,l,21600r21600,l21600,xe">
                    <v:stroke joinstyle="miter"/>
                    <v:path gradientshapeok="t" o:connecttype="rect"/>
                  </v:shapetype>
                  <v:shape id="תיבת טקסט 2" o:spid="_x0000_s1026" type="#_x0000_t202" style="position:absolute;left:0;text-align:left;margin-left:33.05pt;margin-top:56.2pt;width:59.6pt;height:22pt;flip:x;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" filled="f" stroked="f">
                    <v:textbox>
                      <w:txbxContent>
                        <w:p w:rsidR="00AE4BF7" w:rsidRPr="00B25D66" w:rsidRDefault="00AE4BF7" w:rsidP="00AE4BF7">
                          <w:pPr>
                            <w:spacing w:after="0" w:line="240" w:lineRule="auto"/>
                            <w:jc w:val="center"/>
                            <w:rPr>
                              <w:rFonts w:ascii="David" w:hAnsi="David" w:cs="David"/>
                              <w:b/>
                              <w:bCs/>
                              <w:color w:val="FFFFFF"/>
                              <w:sz w:val="14"/>
                              <w:szCs w:val="14"/>
                              <w:rtl/>
                            </w:rPr>
                          </w:pPr>
                          <w:r w:rsidRPr="00B25D66">
                            <w:rPr>
                              <w:rFonts w:ascii="David" w:hAnsi="David" w:cs="David"/>
                              <w:b/>
                              <w:bCs/>
                              <w:color w:val="FFFFFF"/>
                              <w:sz w:val="14"/>
                              <w:szCs w:val="14"/>
                              <w:rtl/>
                            </w:rPr>
                            <w:t>ריש</w:t>
                          </w:r>
                          <w:r w:rsidRPr="00B25D66">
                            <w:rPr>
                              <w:rFonts w:ascii="David" w:hAnsi="David" w:cs="David" w:hint="cs"/>
                              <w:b/>
                              <w:bCs/>
                              <w:color w:val="FFFFFF"/>
                              <w:sz w:val="14"/>
                              <w:szCs w:val="14"/>
                              <w:rtl/>
                            </w:rPr>
                            <w:t xml:space="preserve">וי </w:t>
                          </w:r>
                          <w:r w:rsidRPr="00B25D66">
                            <w:rPr>
                              <w:rFonts w:ascii="David" w:hAnsi="David" w:cs="David"/>
                              <w:b/>
                              <w:bCs/>
                              <w:color w:val="FFFFFF"/>
                              <w:sz w:val="14"/>
                              <w:szCs w:val="14"/>
                              <w:rtl/>
                            </w:rPr>
                            <w:t>וקידום</w:t>
                          </w:r>
                        </w:p>
                        <w:p w:rsidR="00AE4BF7" w:rsidRPr="00AE4BF7" w:rsidRDefault="00AE4BF7" w:rsidP="00AE4BF7">
                          <w:pPr>
                            <w:spacing w:after="0" w:line="240" w:lineRule="auto"/>
                            <w:jc w:val="center"/>
                            <w:rPr>
                              <w:sz w:val="18"/>
                              <w:szCs w:val="18"/>
                              <w:rtl/>
                              <w:cs/>
                            </w:rPr>
                          </w:pPr>
                          <w:r w:rsidRPr="00B25D66">
                            <w:rPr>
                              <w:rFonts w:ascii="David" w:hAnsi="David" w:cs="David" w:hint="cs"/>
                              <w:b/>
                              <w:bCs/>
                              <w:color w:val="FFFFFF"/>
                              <w:sz w:val="14"/>
                              <w:szCs w:val="14"/>
                              <w:rtl/>
                            </w:rPr>
                            <w:t>עסקים</w:t>
                          </w:r>
                        </w:p>
                      </w:txbxContent>
                    </v:textbox>
                  </v:shape>
                </w:pict>
              </mc:Fallback>
            </mc:AlternateContent>
          </w:r>
          <w:r w:rsidRPr="00AE4BF7">
            <w:rPr>
              <w:rFonts w:ascii="David" w:hAnsi="David" w:cs="David"/>
              <w:noProof/>
            </w:rPr>
            <w:drawing>
              <wp:anchor distT="0" distB="0" distL="114300" distR="114300" simplePos="0" relativeHeight="251661312" behindDoc="1" locked="0" layoutInCell="1" allowOverlap="1" wp14:anchorId="08DB7F3D" wp14:editId="67AD069F">
                <wp:simplePos x="0" y="0"/>
                <wp:positionH relativeFrom="column">
                  <wp:posOffset>309763</wp:posOffset>
                </wp:positionH>
                <wp:positionV relativeFrom="page">
                  <wp:posOffset>109544</wp:posOffset>
                </wp:positionV>
                <wp:extent cx="942975" cy="1047750"/>
                <wp:effectExtent l="0" t="0" r="9525"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1047750"/>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AE4BF7" w:rsidRDefault="00AE4B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BF7"/>
    <w:rsid w:val="001D7239"/>
    <w:rsid w:val="00606FF0"/>
    <w:rsid w:val="00A3713D"/>
    <w:rsid w:val="00AE4BF7"/>
    <w:rsid w:val="00B25D66"/>
    <w:rsid w:val="00BA3587"/>
    <w:rsid w:val="00D77D1E"/>
    <w:rsid w:val="00DE0A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A6094"/>
  <w15:chartTrackingRefBased/>
  <w15:docId w15:val="{EAE8DFDE-95AA-47A5-8D9C-FE2BFF4C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BF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BF7"/>
    <w:pPr>
      <w:tabs>
        <w:tab w:val="center" w:pos="4153"/>
        <w:tab w:val="right" w:pos="8306"/>
      </w:tabs>
      <w:spacing w:after="0" w:line="240" w:lineRule="auto"/>
    </w:pPr>
  </w:style>
  <w:style w:type="character" w:customStyle="1" w:styleId="a4">
    <w:name w:val="כותרת עליונה תו"/>
    <w:basedOn w:val="a0"/>
    <w:link w:val="a3"/>
    <w:uiPriority w:val="99"/>
    <w:rsid w:val="00AE4BF7"/>
  </w:style>
  <w:style w:type="paragraph" w:styleId="a5">
    <w:name w:val="footer"/>
    <w:basedOn w:val="a"/>
    <w:link w:val="a6"/>
    <w:uiPriority w:val="99"/>
    <w:unhideWhenUsed/>
    <w:rsid w:val="00AE4BF7"/>
    <w:pPr>
      <w:tabs>
        <w:tab w:val="center" w:pos="4153"/>
        <w:tab w:val="right" w:pos="8306"/>
      </w:tabs>
      <w:spacing w:after="0" w:line="240" w:lineRule="auto"/>
    </w:pPr>
  </w:style>
  <w:style w:type="character" w:customStyle="1" w:styleId="a6">
    <w:name w:val="כותרת תחתונה תו"/>
    <w:basedOn w:val="a0"/>
    <w:link w:val="a5"/>
    <w:uiPriority w:val="99"/>
    <w:rsid w:val="00AE4BF7"/>
  </w:style>
  <w:style w:type="table" w:styleId="a7">
    <w:name w:val="Table Grid"/>
    <w:basedOn w:val="a1"/>
    <w:uiPriority w:val="39"/>
    <w:rsid w:val="00AE4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4BF7"/>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AE4BF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84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usiness.gov.il/RISHUI/Pages/lobbyrishui.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3428</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c:creator>
  <cp:keywords/>
  <dc:description/>
  <cp:lastModifiedBy>Ran</cp:lastModifiedBy>
  <cp:revision>2</cp:revision>
  <cp:lastPrinted>2020-04-06T11:07:00Z</cp:lastPrinted>
  <dcterms:created xsi:type="dcterms:W3CDTF">2020-04-06T12:31:00Z</dcterms:created>
  <dcterms:modified xsi:type="dcterms:W3CDTF">2020-04-06T12:31:00Z</dcterms:modified>
</cp:coreProperties>
</file>